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6530"/>
        <w:gridCol w:w="1987"/>
      </w:tblGrid>
      <w:tr w:rsidR="00EE2972" w:rsidRPr="005D0794" w:rsidTr="00223297">
        <w:trPr>
          <w:trHeight w:val="570"/>
        </w:trPr>
        <w:tc>
          <w:tcPr>
            <w:tcW w:w="1526" w:type="dxa"/>
            <w:shd w:val="clear" w:color="auto" w:fill="auto"/>
            <w:vAlign w:val="center"/>
          </w:tcPr>
          <w:p w:rsidR="00EE2972" w:rsidRPr="003D4943" w:rsidRDefault="00EE2972" w:rsidP="00223297">
            <w:pPr>
              <w:rPr>
                <w:rFonts w:ascii="Calibri" w:hAnsi="Calibri"/>
                <w:bCs/>
                <w:szCs w:val="20"/>
              </w:rPr>
            </w:pPr>
            <w:r w:rsidRPr="003D4943">
              <w:rPr>
                <w:rFonts w:ascii="Calibri" w:hAnsi="Calibri"/>
                <w:bCs/>
                <w:szCs w:val="20"/>
              </w:rPr>
              <w:t>Policy Owner:</w:t>
            </w:r>
            <w:r w:rsidRPr="003D4943">
              <w:rPr>
                <w:rFonts w:ascii="Calibri" w:hAnsi="Calibri"/>
                <w:bCs/>
                <w:szCs w:val="20"/>
              </w:rPr>
              <w:br/>
            </w:r>
            <w:r>
              <w:rPr>
                <w:rFonts w:ascii="Calibri" w:hAnsi="Calibri"/>
                <w:bCs/>
                <w:szCs w:val="20"/>
              </w:rPr>
              <w:t>Denyse Coles</w:t>
            </w:r>
          </w:p>
        </w:tc>
        <w:tc>
          <w:tcPr>
            <w:tcW w:w="6662" w:type="dxa"/>
            <w:vMerge w:val="restart"/>
            <w:shd w:val="clear" w:color="auto" w:fill="D9D9D9"/>
            <w:vAlign w:val="center"/>
          </w:tcPr>
          <w:p w:rsidR="00EE2972" w:rsidRPr="00EE2972" w:rsidRDefault="00EE2972" w:rsidP="00EE2972">
            <w:pPr>
              <w:pStyle w:val="Heading1"/>
              <w:jc w:val="center"/>
              <w:rPr>
                <w:rFonts w:ascii="Arial" w:hAnsi="Arial" w:cs="Arial"/>
                <w:color w:val="auto"/>
                <w:sz w:val="32"/>
                <w:szCs w:val="32"/>
              </w:rPr>
            </w:pPr>
            <w:r w:rsidRPr="00EE2972">
              <w:rPr>
                <w:rFonts w:ascii="Arial" w:hAnsi="Arial" w:cs="Arial"/>
                <w:color w:val="auto"/>
                <w:sz w:val="32"/>
                <w:szCs w:val="32"/>
              </w:rPr>
              <w:t>Equal Opportunities and Diversity Policy</w:t>
            </w:r>
          </w:p>
          <w:p w:rsidR="00EE2972" w:rsidRPr="00EE2972" w:rsidRDefault="00EE2972" w:rsidP="00EE2972">
            <w:pPr>
              <w:jc w:val="center"/>
              <w:rPr>
                <w:rFonts w:ascii="Arial" w:hAnsi="Arial" w:cs="Arial"/>
                <w:b/>
                <w:sz w:val="32"/>
                <w:szCs w:val="32"/>
              </w:rPr>
            </w:pPr>
            <w:r w:rsidRPr="00EE2972">
              <w:rPr>
                <w:rFonts w:ascii="Arial" w:hAnsi="Arial" w:cs="Arial"/>
                <w:b/>
                <w:sz w:val="32"/>
                <w:szCs w:val="32"/>
              </w:rPr>
              <w:t>for Andover Musical Theatre Company</w:t>
            </w:r>
          </w:p>
          <w:p w:rsidR="00EE2972" w:rsidRPr="005D0794" w:rsidRDefault="00EE2972" w:rsidP="00223297">
            <w:pPr>
              <w:jc w:val="center"/>
              <w:rPr>
                <w:rFonts w:ascii="Century Gothic" w:hAnsi="Century Gothic"/>
                <w:b/>
                <w:bCs/>
                <w:sz w:val="28"/>
                <w:szCs w:val="28"/>
              </w:rPr>
            </w:pPr>
          </w:p>
        </w:tc>
        <w:tc>
          <w:tcPr>
            <w:tcW w:w="1843" w:type="dxa"/>
            <w:vMerge w:val="restart"/>
            <w:shd w:val="clear" w:color="auto" w:fill="auto"/>
          </w:tcPr>
          <w:p w:rsidR="00EE2972" w:rsidRPr="005D0794" w:rsidRDefault="00EE2972" w:rsidP="00223297">
            <w:pPr>
              <w:jc w:val="center"/>
              <w:rPr>
                <w:rFonts w:ascii="Century Gothic" w:hAnsi="Century Gothic"/>
                <w:b/>
                <w:bCs/>
                <w:sz w:val="28"/>
                <w:u w:val="single"/>
              </w:rPr>
            </w:pPr>
            <w:r>
              <w:rPr>
                <w:noProof/>
              </w:rPr>
              <w:drawing>
                <wp:inline distT="0" distB="0" distL="0" distR="0" wp14:anchorId="6993FC2D" wp14:editId="6D3E4A3F">
                  <wp:extent cx="1124767"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TC logo.jpg"/>
                          <pic:cNvPicPr/>
                        </pic:nvPicPr>
                        <pic:blipFill>
                          <a:blip r:embed="rId8">
                            <a:extLst>
                              <a:ext uri="{28A0092B-C50C-407E-A947-70E740481C1C}">
                                <a14:useLocalDpi xmlns:a14="http://schemas.microsoft.com/office/drawing/2010/main" val="0"/>
                              </a:ext>
                            </a:extLst>
                          </a:blip>
                          <a:stretch>
                            <a:fillRect/>
                          </a:stretch>
                        </pic:blipFill>
                        <pic:spPr>
                          <a:xfrm>
                            <a:off x="0" y="0"/>
                            <a:ext cx="1136146" cy="673495"/>
                          </a:xfrm>
                          <a:prstGeom prst="rect">
                            <a:avLst/>
                          </a:prstGeom>
                        </pic:spPr>
                      </pic:pic>
                    </a:graphicData>
                  </a:graphic>
                </wp:inline>
              </w:drawing>
            </w:r>
          </w:p>
          <w:p w:rsidR="00EE2972" w:rsidRPr="000A4C3C" w:rsidRDefault="00EE2972" w:rsidP="00223297">
            <w:pPr>
              <w:jc w:val="center"/>
              <w:rPr>
                <w:rFonts w:ascii="Century Gothic" w:hAnsi="Century Gothic"/>
                <w:b/>
                <w:bCs/>
              </w:rPr>
            </w:pPr>
            <w:r w:rsidRPr="000A4C3C">
              <w:rPr>
                <w:rFonts w:ascii="Century Gothic" w:hAnsi="Century Gothic"/>
                <w:b/>
                <w:bCs/>
              </w:rPr>
              <w:t>Charity no. 1143762</w:t>
            </w:r>
          </w:p>
        </w:tc>
      </w:tr>
      <w:tr w:rsidR="00EE2972" w:rsidRPr="005D0794" w:rsidTr="00223297">
        <w:trPr>
          <w:trHeight w:val="525"/>
        </w:trPr>
        <w:tc>
          <w:tcPr>
            <w:tcW w:w="1526" w:type="dxa"/>
            <w:shd w:val="clear" w:color="auto" w:fill="auto"/>
            <w:vAlign w:val="center"/>
          </w:tcPr>
          <w:p w:rsidR="00EE2972" w:rsidRPr="003D4943" w:rsidRDefault="00EE2972" w:rsidP="00223297">
            <w:pPr>
              <w:rPr>
                <w:rFonts w:ascii="Calibri" w:hAnsi="Calibri"/>
                <w:bCs/>
                <w:szCs w:val="20"/>
              </w:rPr>
            </w:pPr>
            <w:r>
              <w:rPr>
                <w:rFonts w:ascii="Calibri" w:hAnsi="Calibri"/>
                <w:bCs/>
                <w:szCs w:val="20"/>
              </w:rPr>
              <w:t>Review due: January 2018</w:t>
            </w:r>
          </w:p>
        </w:tc>
        <w:tc>
          <w:tcPr>
            <w:tcW w:w="6662" w:type="dxa"/>
            <w:vMerge/>
            <w:shd w:val="clear" w:color="auto" w:fill="D9D9D9"/>
          </w:tcPr>
          <w:p w:rsidR="00EE2972" w:rsidRPr="005D0794" w:rsidRDefault="00EE2972" w:rsidP="00223297">
            <w:pPr>
              <w:jc w:val="center"/>
              <w:rPr>
                <w:rFonts w:ascii="Century Gothic" w:hAnsi="Century Gothic"/>
                <w:b/>
                <w:bCs/>
                <w:sz w:val="28"/>
              </w:rPr>
            </w:pPr>
          </w:p>
        </w:tc>
        <w:tc>
          <w:tcPr>
            <w:tcW w:w="1843" w:type="dxa"/>
            <w:vMerge/>
            <w:shd w:val="clear" w:color="auto" w:fill="auto"/>
          </w:tcPr>
          <w:p w:rsidR="00EE2972" w:rsidRPr="005D0794" w:rsidRDefault="00EE2972" w:rsidP="00223297">
            <w:pPr>
              <w:jc w:val="center"/>
              <w:rPr>
                <w:rFonts w:ascii="Century Gothic" w:hAnsi="Century Gothic"/>
              </w:rPr>
            </w:pPr>
          </w:p>
        </w:tc>
      </w:tr>
      <w:tr w:rsidR="00EE2972" w:rsidRPr="005D0794" w:rsidTr="00223297">
        <w:trPr>
          <w:trHeight w:val="495"/>
        </w:trPr>
        <w:tc>
          <w:tcPr>
            <w:tcW w:w="1526" w:type="dxa"/>
            <w:shd w:val="clear" w:color="auto" w:fill="auto"/>
            <w:vAlign w:val="center"/>
          </w:tcPr>
          <w:p w:rsidR="00EE2972" w:rsidRPr="003D4943" w:rsidRDefault="00EE2972" w:rsidP="00223297">
            <w:pPr>
              <w:rPr>
                <w:rFonts w:ascii="Calibri" w:hAnsi="Calibri"/>
                <w:bCs/>
                <w:szCs w:val="20"/>
              </w:rPr>
            </w:pPr>
            <w:r>
              <w:rPr>
                <w:rFonts w:ascii="Calibri" w:hAnsi="Calibri"/>
                <w:bCs/>
                <w:szCs w:val="20"/>
              </w:rPr>
              <w:t>Last Reviewed: January 2017</w:t>
            </w:r>
          </w:p>
        </w:tc>
        <w:tc>
          <w:tcPr>
            <w:tcW w:w="6662" w:type="dxa"/>
            <w:vMerge/>
            <w:shd w:val="clear" w:color="auto" w:fill="D9D9D9"/>
          </w:tcPr>
          <w:p w:rsidR="00EE2972" w:rsidRPr="005D0794" w:rsidRDefault="00EE2972" w:rsidP="00223297">
            <w:pPr>
              <w:jc w:val="center"/>
              <w:rPr>
                <w:rFonts w:ascii="Century Gothic" w:hAnsi="Century Gothic"/>
                <w:b/>
                <w:bCs/>
                <w:sz w:val="28"/>
              </w:rPr>
            </w:pPr>
          </w:p>
        </w:tc>
        <w:tc>
          <w:tcPr>
            <w:tcW w:w="1843" w:type="dxa"/>
            <w:vMerge/>
            <w:shd w:val="clear" w:color="auto" w:fill="auto"/>
          </w:tcPr>
          <w:p w:rsidR="00EE2972" w:rsidRPr="005D0794" w:rsidRDefault="00EE2972" w:rsidP="00223297">
            <w:pPr>
              <w:jc w:val="center"/>
              <w:rPr>
                <w:rFonts w:ascii="Century Gothic" w:hAnsi="Century Gothic"/>
              </w:rPr>
            </w:pPr>
          </w:p>
        </w:tc>
      </w:tr>
    </w:tbl>
    <w:p w:rsidR="00651345" w:rsidRPr="00953AEA" w:rsidRDefault="00651345" w:rsidP="00651345">
      <w:pPr>
        <w:pStyle w:val="Companyname"/>
      </w:pPr>
      <w:r>
        <w:rPr>
          <w:noProof/>
          <w:lang w:eastAsia="en-GB"/>
        </w:rPr>
        <mc:AlternateContent>
          <mc:Choice Requires="wps">
            <w:drawing>
              <wp:anchor distT="0" distB="0" distL="114300" distR="114300" simplePos="0" relativeHeight="251659264" behindDoc="0" locked="0" layoutInCell="1" allowOverlap="1" wp14:anchorId="0005B941" wp14:editId="76A09E4B">
                <wp:simplePos x="0" y="0"/>
                <wp:positionH relativeFrom="page">
                  <wp:posOffset>1114425</wp:posOffset>
                </wp:positionH>
                <wp:positionV relativeFrom="page">
                  <wp:posOffset>1076325</wp:posOffset>
                </wp:positionV>
                <wp:extent cx="672465" cy="390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345" w:rsidRDefault="00651345" w:rsidP="00651345">
                            <w:pPr>
                              <w:jc w:val="right"/>
                            </w:pPr>
                          </w:p>
                          <w:p w:rsidR="00651345" w:rsidRDefault="00651345" w:rsidP="00651345">
                            <w:pPr>
                              <w:jc w:val="right"/>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75pt;margin-top:84.75pt;width:52.95pt;height:3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" filled="f" stroked="f">
                <v:textbox inset="2.88pt,2.88pt,2.88pt,2.88pt">
                  <w:txbxContent>
                    <w:p w:rsidR="00651345" w:rsidRDefault="00651345" w:rsidP="00651345">
                      <w:pPr>
                        <w:jc w:val="right"/>
                      </w:pPr>
                    </w:p>
                    <w:p w:rsidR="00651345" w:rsidRDefault="00651345" w:rsidP="00651345">
                      <w:pPr>
                        <w:jc w:val="right"/>
                      </w:pPr>
                    </w:p>
                  </w:txbxContent>
                </v:textbox>
                <w10:wrap anchorx="page" anchory="page"/>
              </v:shape>
            </w:pict>
          </mc:Fallback>
        </mc:AlternateContent>
      </w:r>
      <w:r w:rsidRPr="00953AEA">
        <w:t>]</w:t>
      </w:r>
    </w:p>
    <w:p w:rsidR="00651345" w:rsidRDefault="00651345" w:rsidP="00651345">
      <w:pPr>
        <w:pStyle w:val="Heading1"/>
      </w:pPr>
      <w:bookmarkStart w:id="0" w:name="_GoBack"/>
      <w:bookmarkEnd w:id="0"/>
    </w:p>
    <w:p w:rsidR="00651345" w:rsidRPr="00453E1B" w:rsidRDefault="00651345" w:rsidP="00FC2568">
      <w:pPr>
        <w:numPr>
          <w:ilvl w:val="0"/>
          <w:numId w:val="1"/>
        </w:numPr>
        <w:spacing w:after="0" w:line="240" w:lineRule="auto"/>
        <w:rPr>
          <w:rStyle w:val="Instructionaltext"/>
          <w:b/>
          <w:bCs/>
          <w:i w:val="0"/>
          <w:iCs/>
        </w:rPr>
      </w:pPr>
      <w:r w:rsidRPr="00453E1B">
        <w:rPr>
          <w:b/>
        </w:rPr>
        <w:t xml:space="preserve">PURPOSE </w:t>
      </w:r>
      <w:r w:rsidR="00FC2568">
        <w:rPr>
          <w:b/>
        </w:rPr>
        <w:br/>
      </w:r>
      <w:r w:rsidRPr="00651345">
        <w:rPr>
          <w:rStyle w:val="Instructionaltext"/>
        </w:rPr>
        <w:t xml:space="preserve">Andover Musical Theatre Company (AMTC) believes in the equal worth of all human beings and </w:t>
      </w:r>
      <w:proofErr w:type="gramStart"/>
      <w:r w:rsidRPr="00651345">
        <w:rPr>
          <w:rStyle w:val="Instructionaltext"/>
        </w:rPr>
        <w:t>recognises,</w:t>
      </w:r>
      <w:proofErr w:type="gramEnd"/>
      <w:r w:rsidRPr="00651345">
        <w:rPr>
          <w:rStyle w:val="Instructionaltext"/>
        </w:rPr>
        <w:t xml:space="preserve"> respects and values everyone regardless of race, gender, religion or ability or any other diversity.</w:t>
      </w:r>
      <w:r w:rsidRPr="00651345">
        <w:t xml:space="preserve"> </w:t>
      </w:r>
      <w:r w:rsidRPr="00651345">
        <w:rPr>
          <w:rStyle w:val="Instructionaltext"/>
        </w:rPr>
        <w:t>AMTC is committed to respecting equal opportunities in all aspects of its work. It recognises the need for flexibility in all the groups’ procedures and in decision making, administration and activities in order to apply this policy.</w:t>
      </w:r>
      <w:r w:rsidR="00453E1B">
        <w:rPr>
          <w:rStyle w:val="Instructionaltext"/>
        </w:rPr>
        <w:br/>
      </w:r>
      <w:r w:rsidRPr="00651345">
        <w:rPr>
          <w:rStyle w:val="Instructionaltext"/>
        </w:rPr>
        <w:t xml:space="preserve">To this end no individual, either as a </w:t>
      </w:r>
      <w:r w:rsidR="00FC2568">
        <w:rPr>
          <w:rStyle w:val="Instructionaltext"/>
        </w:rPr>
        <w:t>trustee, company member, child, chaperone</w:t>
      </w:r>
      <w:r w:rsidR="00FC2568" w:rsidRPr="00FC2568">
        <w:rPr>
          <w:rStyle w:val="Instructionaltext"/>
        </w:rPr>
        <w:t xml:space="preserve">, stage crew </w:t>
      </w:r>
      <w:r w:rsidR="00FC2568">
        <w:rPr>
          <w:rStyle w:val="Instructionaltext"/>
        </w:rPr>
        <w:t>or director</w:t>
      </w:r>
      <w:r w:rsidR="00FC2568" w:rsidRPr="00FC2568">
        <w:rPr>
          <w:rStyle w:val="Instructionaltext"/>
        </w:rPr>
        <w:t xml:space="preserve"> </w:t>
      </w:r>
      <w:r w:rsidRPr="00651345">
        <w:rPr>
          <w:rStyle w:val="Instructionaltext"/>
        </w:rPr>
        <w:t>will receive less favourable treatment on the grounds of gender, disability, race, colour, nationali</w:t>
      </w:r>
      <w:r w:rsidR="00FC2568">
        <w:rPr>
          <w:rStyle w:val="Instructionaltext"/>
        </w:rPr>
        <w:t>ty, ethnic origins or age, or be</w:t>
      </w:r>
      <w:r w:rsidRPr="00651345">
        <w:rPr>
          <w:rStyle w:val="Instructionaltext"/>
        </w:rPr>
        <w:t xml:space="preserve"> disadvantaged by c</w:t>
      </w:r>
      <w:r w:rsidR="00FC2568">
        <w:rPr>
          <w:rStyle w:val="Instructionaltext"/>
        </w:rPr>
        <w:t>onditions or requirements that</w:t>
      </w:r>
      <w:r w:rsidRPr="00651345">
        <w:rPr>
          <w:rStyle w:val="Instructionaltext"/>
        </w:rPr>
        <w:t xml:space="preserve"> cannot be justified.</w:t>
      </w:r>
    </w:p>
    <w:p w:rsidR="0060282B" w:rsidRPr="00AD7478" w:rsidRDefault="0060282B" w:rsidP="00453E1B">
      <w:pPr>
        <w:spacing w:after="0" w:line="240" w:lineRule="auto"/>
        <w:ind w:left="720"/>
        <w:rPr>
          <w:rStyle w:val="Instructionaltext"/>
          <w:b/>
          <w:bCs/>
          <w:i w:val="0"/>
          <w:iCs/>
        </w:rPr>
      </w:pPr>
    </w:p>
    <w:p w:rsidR="00651345" w:rsidRPr="00F86D13" w:rsidRDefault="00651345" w:rsidP="00651345">
      <w:pPr>
        <w:numPr>
          <w:ilvl w:val="0"/>
          <w:numId w:val="1"/>
        </w:numPr>
        <w:spacing w:before="240" w:after="120" w:line="240" w:lineRule="auto"/>
        <w:rPr>
          <w:b/>
        </w:rPr>
      </w:pPr>
      <w:r w:rsidRPr="00F86D13">
        <w:rPr>
          <w:b/>
        </w:rPr>
        <w:t>SCOPE</w:t>
      </w:r>
    </w:p>
    <w:p w:rsidR="00651345" w:rsidRPr="00D50836" w:rsidRDefault="00651345" w:rsidP="009D7468">
      <w:pPr>
        <w:numPr>
          <w:ilvl w:val="0"/>
          <w:numId w:val="4"/>
        </w:numPr>
        <w:spacing w:before="120" w:after="0" w:line="240" w:lineRule="auto"/>
      </w:pPr>
      <w:r>
        <w:t xml:space="preserve">This policy applies to </w:t>
      </w:r>
      <w:r w:rsidR="00FC2568">
        <w:t>AMTC</w:t>
      </w:r>
      <w:r>
        <w:t xml:space="preserve"> </w:t>
      </w:r>
      <w:r w:rsidR="00453E1B">
        <w:t xml:space="preserve">trustees, </w:t>
      </w:r>
      <w:r>
        <w:t>company members,</w:t>
      </w:r>
      <w:r w:rsidR="00A61E6B">
        <w:t xml:space="preserve"> children,</w:t>
      </w:r>
      <w:r>
        <w:t xml:space="preserve"> </w:t>
      </w:r>
      <w:r w:rsidR="00A61E6B">
        <w:t>chaperones, stage crew</w:t>
      </w:r>
      <w:r>
        <w:t xml:space="preserve"> and directors. </w:t>
      </w:r>
      <w:r w:rsidR="009D7468" w:rsidRPr="009D7468">
        <w:t>It also applies to all volunteers with AMTC, and any persons undertaking work on their behalf.</w:t>
      </w:r>
    </w:p>
    <w:p w:rsidR="00453E1B" w:rsidRDefault="00651345" w:rsidP="00453E1B">
      <w:pPr>
        <w:numPr>
          <w:ilvl w:val="0"/>
          <w:numId w:val="4"/>
        </w:numPr>
        <w:spacing w:after="0" w:line="240" w:lineRule="auto"/>
      </w:pPr>
      <w:r>
        <w:t>This policy describes</w:t>
      </w:r>
      <w:r w:rsidR="0060282B">
        <w:t xml:space="preserve"> </w:t>
      </w:r>
      <w:r w:rsidR="00FC2568">
        <w:t>AMTC’s</w:t>
      </w:r>
      <w:r w:rsidR="0060282B">
        <w:t xml:space="preserve"> equal opportunities and diversity policy in relation to membership, auditioning and training</w:t>
      </w:r>
      <w:r>
        <w:t>.</w:t>
      </w:r>
      <w:r w:rsidR="0060282B">
        <w:t xml:space="preserve"> </w:t>
      </w:r>
      <w:r w:rsidR="00453E1B">
        <w:t>When auditioning to join the company, members must meet certain performance standards.</w:t>
      </w:r>
    </w:p>
    <w:p w:rsidR="00453E1B" w:rsidRDefault="00453E1B" w:rsidP="00453E1B">
      <w:pPr>
        <w:numPr>
          <w:ilvl w:val="0"/>
          <w:numId w:val="4"/>
        </w:numPr>
        <w:spacing w:after="0" w:line="240" w:lineRule="auto"/>
      </w:pPr>
      <w:r>
        <w:t>When auditioning for a role in a production, members will be judged against the publicised requirements of the part. The audition panel’s decision is final.</w:t>
      </w:r>
    </w:p>
    <w:p w:rsidR="00651345" w:rsidRDefault="00453E1B" w:rsidP="00453E1B">
      <w:pPr>
        <w:numPr>
          <w:ilvl w:val="0"/>
          <w:numId w:val="4"/>
        </w:numPr>
        <w:spacing w:after="0" w:line="240" w:lineRule="auto"/>
      </w:pPr>
      <w:r>
        <w:t>When selecting members for performance, the audition panel must meet the health and safety requirements imposed by the performance space.</w:t>
      </w:r>
    </w:p>
    <w:p w:rsidR="00A61E6B" w:rsidRDefault="00A61E6B" w:rsidP="00A61E6B">
      <w:pPr>
        <w:spacing w:after="0" w:line="240" w:lineRule="auto"/>
      </w:pPr>
    </w:p>
    <w:p w:rsidR="00A61E6B" w:rsidRPr="00AD7478" w:rsidRDefault="00A61E6B" w:rsidP="00A61E6B">
      <w:pPr>
        <w:numPr>
          <w:ilvl w:val="0"/>
          <w:numId w:val="1"/>
        </w:numPr>
        <w:spacing w:before="240" w:after="120" w:line="240" w:lineRule="auto"/>
        <w:rPr>
          <w:rStyle w:val="Instructionaltext"/>
          <w:b/>
          <w:bCs/>
          <w:i w:val="0"/>
        </w:rPr>
      </w:pPr>
      <w:r w:rsidRPr="00F86D13">
        <w:rPr>
          <w:b/>
        </w:rPr>
        <w:t>REFERENCES</w:t>
      </w:r>
    </w:p>
    <w:p w:rsidR="00A61E6B" w:rsidRPr="00D50836" w:rsidRDefault="00A61E6B" w:rsidP="00A61E6B">
      <w:pPr>
        <w:numPr>
          <w:ilvl w:val="0"/>
          <w:numId w:val="8"/>
        </w:numPr>
        <w:spacing w:after="0" w:line="240" w:lineRule="auto"/>
      </w:pPr>
      <w:r>
        <w:t>Children in the Theatre Policy, Health and Safety Policy</w:t>
      </w:r>
    </w:p>
    <w:p w:rsidR="00A61E6B" w:rsidRDefault="00A61E6B" w:rsidP="00A61E6B">
      <w:pPr>
        <w:numPr>
          <w:ilvl w:val="0"/>
          <w:numId w:val="1"/>
        </w:numPr>
        <w:spacing w:before="240" w:after="120" w:line="240" w:lineRule="auto"/>
        <w:rPr>
          <w:b/>
        </w:rPr>
      </w:pPr>
      <w:r w:rsidRPr="000230AA">
        <w:rPr>
          <w:b/>
        </w:rPr>
        <w:t>DEFINITIONS</w:t>
      </w:r>
    </w:p>
    <w:p w:rsidR="00A61E6B" w:rsidRPr="001570B0" w:rsidRDefault="00A61E6B" w:rsidP="00A61E6B">
      <w:pPr>
        <w:numPr>
          <w:ilvl w:val="1"/>
          <w:numId w:val="5"/>
        </w:numPr>
        <w:spacing w:before="240" w:after="120" w:line="240" w:lineRule="auto"/>
        <w:rPr>
          <w:b/>
        </w:rPr>
      </w:pPr>
      <w:r>
        <w:t xml:space="preserve">Company Members – people who are members of </w:t>
      </w:r>
      <w:r w:rsidR="00FC2568">
        <w:t>AMTC</w:t>
      </w:r>
      <w:r>
        <w:t>, any other person who assists in a workshop, rehearsal or production.</w:t>
      </w:r>
    </w:p>
    <w:p w:rsidR="00A61E6B" w:rsidRPr="001570B0" w:rsidRDefault="00A61E6B" w:rsidP="00A61E6B">
      <w:pPr>
        <w:numPr>
          <w:ilvl w:val="1"/>
          <w:numId w:val="5"/>
        </w:numPr>
        <w:spacing w:before="240" w:after="120" w:line="240" w:lineRule="auto"/>
        <w:rPr>
          <w:b/>
        </w:rPr>
      </w:pPr>
      <w:r>
        <w:lastRenderedPageBreak/>
        <w:t xml:space="preserve">Children – people under the age of 16, who attend </w:t>
      </w:r>
      <w:r w:rsidR="00FC2568">
        <w:t>AMTC’s</w:t>
      </w:r>
      <w:r>
        <w:t xml:space="preserve"> workshops and rehearsals and who perform in </w:t>
      </w:r>
      <w:r w:rsidR="00FC2568">
        <w:t>AMTC’s</w:t>
      </w:r>
      <w:r>
        <w:t xml:space="preserve"> productions.</w:t>
      </w:r>
    </w:p>
    <w:p w:rsidR="00A61E6B" w:rsidRPr="00EC2F1F" w:rsidRDefault="00A61E6B" w:rsidP="00A61E6B">
      <w:pPr>
        <w:numPr>
          <w:ilvl w:val="1"/>
          <w:numId w:val="5"/>
        </w:numPr>
        <w:spacing w:before="240" w:after="120" w:line="240" w:lineRule="auto"/>
        <w:rPr>
          <w:b/>
        </w:rPr>
      </w:pPr>
      <w:r>
        <w:t xml:space="preserve">Chaperones – responsible adults recruited by </w:t>
      </w:r>
      <w:r w:rsidR="00FC2568">
        <w:t>AMTC’s</w:t>
      </w:r>
      <w:r>
        <w:t xml:space="preserve"> Children Co-ordinator to chaperone the children while in the theatre or any other performance space used by </w:t>
      </w:r>
      <w:r w:rsidR="00FC2568">
        <w:t>AMTC</w:t>
      </w:r>
      <w:r>
        <w:t>, and who are approved by their local authority.</w:t>
      </w:r>
    </w:p>
    <w:p w:rsidR="00A61E6B" w:rsidRPr="00EC2F1F" w:rsidRDefault="00A61E6B" w:rsidP="00A61E6B">
      <w:pPr>
        <w:numPr>
          <w:ilvl w:val="1"/>
          <w:numId w:val="5"/>
        </w:numPr>
        <w:spacing w:before="240" w:after="120" w:line="240" w:lineRule="auto"/>
        <w:rPr>
          <w:b/>
        </w:rPr>
      </w:pPr>
      <w:r>
        <w:t xml:space="preserve">Stage crew – the stage manager and those recruited by him/her on behalf of </w:t>
      </w:r>
      <w:r w:rsidR="00FC2568">
        <w:t>AMTC</w:t>
      </w:r>
      <w:r>
        <w:t xml:space="preserve"> to assist in preparing the performance area before, during and after a workshop or production.</w:t>
      </w:r>
    </w:p>
    <w:p w:rsidR="00A61E6B" w:rsidRPr="00EC2F1F" w:rsidRDefault="00A61E6B" w:rsidP="00A61E6B">
      <w:pPr>
        <w:numPr>
          <w:ilvl w:val="1"/>
          <w:numId w:val="5"/>
        </w:numPr>
        <w:spacing w:before="240" w:after="120" w:line="240" w:lineRule="auto"/>
        <w:rPr>
          <w:b/>
        </w:rPr>
      </w:pPr>
      <w:r>
        <w:t xml:space="preserve">The committee – the management committee of </w:t>
      </w:r>
      <w:r w:rsidR="00FC2568">
        <w:t>AMTC</w:t>
      </w:r>
    </w:p>
    <w:p w:rsidR="00A61E6B" w:rsidRPr="00A61E6B" w:rsidRDefault="00A61E6B" w:rsidP="00A61E6B">
      <w:pPr>
        <w:numPr>
          <w:ilvl w:val="1"/>
          <w:numId w:val="5"/>
        </w:numPr>
        <w:spacing w:before="240" w:after="120" w:line="240" w:lineRule="auto"/>
        <w:rPr>
          <w:rFonts w:ascii="Arial" w:hAnsi="Arial"/>
          <w:b/>
          <w:color w:val="5F5F5F"/>
          <w:sz w:val="20"/>
        </w:rPr>
      </w:pPr>
      <w:r>
        <w:t>Directors – people appointed by the committee as Artistic or Musical directors of a production.</w:t>
      </w:r>
    </w:p>
    <w:p w:rsidR="00FC2568" w:rsidRDefault="00FC2568" w:rsidP="00FC2568">
      <w:pPr>
        <w:numPr>
          <w:ilvl w:val="0"/>
          <w:numId w:val="1"/>
        </w:numPr>
        <w:spacing w:before="240" w:after="120" w:line="240" w:lineRule="auto"/>
        <w:rPr>
          <w:b/>
        </w:rPr>
      </w:pPr>
      <w:r>
        <w:rPr>
          <w:b/>
        </w:rPr>
        <w:t>HARRASSMENT AND BULLYING</w:t>
      </w:r>
    </w:p>
    <w:p w:rsidR="009D6836" w:rsidRPr="00FC2568" w:rsidRDefault="00651345" w:rsidP="009D6836">
      <w:pPr>
        <w:spacing w:before="100" w:beforeAutospacing="1" w:after="100" w:afterAutospacing="1" w:line="312" w:lineRule="atLeast"/>
        <w:jc w:val="both"/>
        <w:rPr>
          <w:rFonts w:eastAsia="Times New Roman" w:cstheme="minorHAnsi"/>
          <w:color w:val="111319"/>
        </w:rPr>
      </w:pPr>
      <w:r w:rsidRPr="00FC2568">
        <w:rPr>
          <w:rFonts w:eastAsia="Times New Roman" w:cstheme="minorHAnsi"/>
          <w:color w:val="111319"/>
        </w:rPr>
        <w:t>AMTC</w:t>
      </w:r>
      <w:r w:rsidR="009D6836" w:rsidRPr="00FC2568">
        <w:rPr>
          <w:rFonts w:eastAsia="Times New Roman" w:cstheme="minorHAnsi"/>
          <w:color w:val="111319"/>
        </w:rPr>
        <w:t xml:space="preserve"> recognise</w:t>
      </w:r>
      <w:r w:rsidR="00006519" w:rsidRPr="00FC2568">
        <w:rPr>
          <w:rFonts w:eastAsia="Times New Roman" w:cstheme="minorHAnsi"/>
          <w:color w:val="111319"/>
        </w:rPr>
        <w:t>s</w:t>
      </w:r>
      <w:r w:rsidR="009D6836" w:rsidRPr="00FC2568">
        <w:rPr>
          <w:rFonts w:eastAsia="Times New Roman" w:cstheme="minorHAnsi"/>
          <w:color w:val="111319"/>
        </w:rPr>
        <w:t xml:space="preserve"> that racial, sexual harassment and bullying are unacceptable and discriminatory practices, and is committed to taking the necessary action to ensure that they do not occur. </w:t>
      </w:r>
      <w:r w:rsidR="00006519" w:rsidRPr="00FC2568">
        <w:rPr>
          <w:rFonts w:eastAsia="Times New Roman" w:cstheme="minorHAnsi"/>
        </w:rPr>
        <w:t xml:space="preserve">All </w:t>
      </w:r>
      <w:r w:rsidR="00FC2568">
        <w:t>trustees, company members, children, chaperones, stage crew and directors</w:t>
      </w:r>
      <w:r w:rsidR="00006519" w:rsidRPr="00FC2568">
        <w:rPr>
          <w:rFonts w:eastAsia="Times New Roman" w:cstheme="minorHAnsi"/>
        </w:rPr>
        <w:t xml:space="preserve"> are required to wholeheartedly support such equality at all times. </w:t>
      </w:r>
      <w:r w:rsidR="009D6836" w:rsidRPr="00FC2568">
        <w:rPr>
          <w:rFonts w:eastAsia="Times New Roman" w:cstheme="minorHAnsi"/>
          <w:color w:val="111319"/>
        </w:rPr>
        <w:t>Any complaint of racial or sexual harassment or bullying will be treated seriously and will be thoroughly investigated.</w:t>
      </w:r>
    </w:p>
    <w:p w:rsidR="009D6836" w:rsidRPr="00FC2568" w:rsidRDefault="009D6836" w:rsidP="009D6836">
      <w:pPr>
        <w:spacing w:before="100" w:beforeAutospacing="1" w:after="100" w:afterAutospacing="1" w:line="312" w:lineRule="atLeast"/>
        <w:jc w:val="both"/>
        <w:rPr>
          <w:rFonts w:eastAsia="Times New Roman" w:cstheme="minorHAnsi"/>
          <w:color w:val="111319"/>
        </w:rPr>
      </w:pPr>
      <w:r w:rsidRPr="00FC2568">
        <w:rPr>
          <w:rFonts w:eastAsia="Times New Roman" w:cstheme="minorHAnsi"/>
          <w:color w:val="111319"/>
        </w:rPr>
        <w:t xml:space="preserve">Volunteers or members who have concerns about harassment or bullying should raise these concerns with the Chairman, or if this is not appropriate, with the Committee. </w:t>
      </w:r>
      <w:r w:rsidR="00651345" w:rsidRPr="00FC2568">
        <w:rPr>
          <w:rFonts w:eastAsia="Times New Roman" w:cstheme="minorHAnsi"/>
          <w:color w:val="111319"/>
        </w:rPr>
        <w:t>Trustees,</w:t>
      </w:r>
      <w:r w:rsidRPr="00FC2568">
        <w:rPr>
          <w:rFonts w:eastAsia="Times New Roman" w:cstheme="minorHAnsi"/>
          <w:color w:val="111319"/>
        </w:rPr>
        <w:t xml:space="preserve"> members and the AMTC committee have a personal responsibility for the practical application of such policies. Discrimination is unlawful and an individual can be held personally liable for any contravention of the Acts. </w:t>
      </w:r>
    </w:p>
    <w:p w:rsidR="009D6836" w:rsidRPr="00350B1E" w:rsidRDefault="009D6836" w:rsidP="009D6836">
      <w:pPr>
        <w:spacing w:after="0" w:line="240" w:lineRule="auto"/>
        <w:jc w:val="both"/>
        <w:rPr>
          <w:rFonts w:ascii="Arial" w:eastAsia="Times New Roman" w:hAnsi="Arial" w:cs="Arial"/>
          <w:sz w:val="24"/>
          <w:szCs w:val="24"/>
        </w:rPr>
      </w:pPr>
    </w:p>
    <w:sectPr w:rsidR="009D6836" w:rsidRPr="00350B1E" w:rsidSect="00E9044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77" w:rsidRDefault="00317777">
      <w:pPr>
        <w:spacing w:after="0" w:line="240" w:lineRule="auto"/>
      </w:pPr>
      <w:r>
        <w:separator/>
      </w:r>
    </w:p>
  </w:endnote>
  <w:endnote w:type="continuationSeparator" w:id="0">
    <w:p w:rsidR="00317777" w:rsidRDefault="0031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6A" w:rsidRDefault="00651345" w:rsidP="00EE2972">
    <w:pPr>
      <w:pStyle w:val="Footer"/>
    </w:pPr>
    <w:r>
      <w:t>AMTC</w:t>
    </w:r>
    <w:r w:rsidR="00006519">
      <w:t xml:space="preserve"> Equal Opportunities</w:t>
    </w:r>
    <w:r w:rsidR="00006519">
      <w:ptab w:relativeTo="margin" w:alignment="center" w:leader="none"/>
    </w:r>
    <w:r w:rsidR="00006519">
      <w:fldChar w:fldCharType="begin"/>
    </w:r>
    <w:r w:rsidR="00006519">
      <w:instrText xml:space="preserve"> PAGE   \* MERGEFORMAT </w:instrText>
    </w:r>
    <w:r w:rsidR="00006519">
      <w:fldChar w:fldCharType="separate"/>
    </w:r>
    <w:r w:rsidR="00EE2972">
      <w:rPr>
        <w:noProof/>
      </w:rPr>
      <w:t>1</w:t>
    </w:r>
    <w:r w:rsidR="00006519">
      <w:fldChar w:fldCharType="end"/>
    </w:r>
    <w:r w:rsidR="00006519">
      <w:t xml:space="preserve"> of </w:t>
    </w:r>
    <w:fldSimple w:instr=" NUMPAGES   \* MERGEFORMAT ">
      <w:r w:rsidR="00EE2972">
        <w:rPr>
          <w:noProof/>
        </w:rPr>
        <w:t>2</w:t>
      </w:r>
    </w:fldSimple>
    <w:r w:rsidR="00EE2972">
      <w:tab/>
    </w: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77" w:rsidRDefault="00317777">
      <w:pPr>
        <w:spacing w:after="0" w:line="240" w:lineRule="auto"/>
      </w:pPr>
      <w:r>
        <w:separator/>
      </w:r>
    </w:p>
  </w:footnote>
  <w:footnote w:type="continuationSeparator" w:id="0">
    <w:p w:rsidR="00317777" w:rsidRDefault="0031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26A"/>
    <w:multiLevelType w:val="multilevel"/>
    <w:tmpl w:val="8866226A"/>
    <w:numStyleLink w:val="Listlevel2"/>
  </w:abstractNum>
  <w:abstractNum w:abstractNumId="1">
    <w:nsid w:val="1B0A0326"/>
    <w:multiLevelType w:val="multilevel"/>
    <w:tmpl w:val="CF76641E"/>
    <w:styleLink w:val="List--level1"/>
    <w:lvl w:ilvl="0">
      <w:start w:val="1"/>
      <w:numFmt w:val="decimal"/>
      <w:pStyle w:val="List-level4"/>
      <w:lvlText w:val="%1."/>
      <w:lvlJc w:val="left"/>
      <w:pPr>
        <w:tabs>
          <w:tab w:val="num" w:pos="720"/>
        </w:tabs>
        <w:ind w:left="720" w:hanging="360"/>
      </w:pPr>
      <w:rPr>
        <w:rFonts w:ascii="Arial" w:hAnsi="Arial"/>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731EE6"/>
    <w:multiLevelType w:val="multilevel"/>
    <w:tmpl w:val="CF76641E"/>
    <w:numStyleLink w:val="List--level1"/>
  </w:abstractNum>
  <w:abstractNum w:abstractNumId="3">
    <w:nsid w:val="295966C1"/>
    <w:multiLevelType w:val="multilevel"/>
    <w:tmpl w:val="A9CC94B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6A4F02"/>
    <w:multiLevelType w:val="multilevel"/>
    <w:tmpl w:val="CF76641E"/>
    <w:numStyleLink w:val="List--level1"/>
  </w:abstractNum>
  <w:abstractNum w:abstractNumId="5">
    <w:nsid w:val="4D241169"/>
    <w:multiLevelType w:val="multilevel"/>
    <w:tmpl w:val="8866226A"/>
    <w:numStyleLink w:val="Listlevel2"/>
  </w:abstractNum>
  <w:abstractNum w:abstractNumId="6">
    <w:nsid w:val="6DA47890"/>
    <w:multiLevelType w:val="multilevel"/>
    <w:tmpl w:val="0186E058"/>
    <w:lvl w:ilvl="0">
      <w:start w:val="1"/>
      <w:numFmt w:val="decimal"/>
      <w:lvlText w:val="%1."/>
      <w:lvlJc w:val="left"/>
      <w:pPr>
        <w:tabs>
          <w:tab w:val="num" w:pos="720"/>
        </w:tabs>
        <w:ind w:left="720" w:hanging="360"/>
      </w:pPr>
      <w:rPr>
        <w:rFonts w:ascii="Arial" w:hAnsi="Arial"/>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13A1148"/>
    <w:multiLevelType w:val="multilevel"/>
    <w:tmpl w:val="8866226A"/>
    <w:styleLink w:val="Listlevel2"/>
    <w:lvl w:ilvl="0">
      <w:start w:val="1"/>
      <w:numFmt w:val="lowerLetter"/>
      <w:lvlText w:val="%1."/>
      <w:lvlJc w:val="left"/>
      <w:pPr>
        <w:tabs>
          <w:tab w:val="num" w:pos="1080"/>
        </w:tabs>
        <w:ind w:left="108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lvl w:ilvl="0">
        <w:start w:val="1"/>
        <w:numFmt w:val="decimal"/>
        <w:lvlText w:val="%1."/>
        <w:lvlJc w:val="left"/>
        <w:pPr>
          <w:tabs>
            <w:tab w:val="num" w:pos="720"/>
          </w:tabs>
          <w:ind w:left="720" w:hanging="360"/>
        </w:pPr>
        <w:rPr>
          <w:rFonts w:ascii="Arial" w:hAnsi="Arial"/>
          <w:color w:val="000000"/>
          <w:sz w:val="20"/>
          <w:szCs w:val="20"/>
        </w:rPr>
      </w:lvl>
    </w:lvlOverride>
  </w:num>
  <w:num w:numId="2">
    <w:abstractNumId w:val="1"/>
  </w:num>
  <w:num w:numId="3">
    <w:abstractNumId w:val="4"/>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36"/>
    <w:rsid w:val="00006519"/>
    <w:rsid w:val="00317777"/>
    <w:rsid w:val="00453E1B"/>
    <w:rsid w:val="0060282B"/>
    <w:rsid w:val="00651345"/>
    <w:rsid w:val="009D6836"/>
    <w:rsid w:val="009D7468"/>
    <w:rsid w:val="009F2E97"/>
    <w:rsid w:val="00A61E6B"/>
    <w:rsid w:val="00A9391C"/>
    <w:rsid w:val="00C66D14"/>
    <w:rsid w:val="00EE2972"/>
    <w:rsid w:val="00F54207"/>
    <w:rsid w:val="00FC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36"/>
    <w:rPr>
      <w:rFonts w:eastAsiaTheme="minorEastAsia"/>
      <w:lang w:eastAsia="en-GB"/>
    </w:rPr>
  </w:style>
  <w:style w:type="paragraph" w:styleId="Heading1">
    <w:name w:val="heading 1"/>
    <w:basedOn w:val="Normal"/>
    <w:next w:val="Normal"/>
    <w:link w:val="Heading1Char"/>
    <w:uiPriority w:val="9"/>
    <w:qFormat/>
    <w:rsid w:val="009D6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6836"/>
    <w:pPr>
      <w:spacing w:before="100" w:beforeAutospacing="1" w:after="100" w:afterAutospacing="1" w:line="288" w:lineRule="atLeast"/>
      <w:outlineLvl w:val="1"/>
    </w:pPr>
    <w:rPr>
      <w:rFonts w:ascii="Times New Roman" w:eastAsia="Times New Roman" w:hAnsi="Times New Roman" w:cs="Times New Roman"/>
      <w:b/>
      <w:bCs/>
      <w:color w:val="1361C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83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9D6836"/>
    <w:rPr>
      <w:rFonts w:ascii="Times New Roman" w:eastAsia="Times New Roman" w:hAnsi="Times New Roman" w:cs="Times New Roman"/>
      <w:b/>
      <w:bCs/>
      <w:color w:val="1361C5"/>
      <w:sz w:val="26"/>
      <w:szCs w:val="26"/>
      <w:lang w:eastAsia="en-GB"/>
    </w:rPr>
  </w:style>
  <w:style w:type="paragraph" w:styleId="Header">
    <w:name w:val="header"/>
    <w:basedOn w:val="Normal"/>
    <w:link w:val="HeaderChar"/>
    <w:uiPriority w:val="99"/>
    <w:unhideWhenUsed/>
    <w:rsid w:val="009D6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836"/>
    <w:rPr>
      <w:rFonts w:eastAsiaTheme="minorEastAsia"/>
      <w:lang w:eastAsia="en-GB"/>
    </w:rPr>
  </w:style>
  <w:style w:type="paragraph" w:styleId="Footer">
    <w:name w:val="footer"/>
    <w:basedOn w:val="Normal"/>
    <w:link w:val="FooterChar"/>
    <w:uiPriority w:val="99"/>
    <w:unhideWhenUsed/>
    <w:rsid w:val="009D6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36"/>
    <w:rPr>
      <w:rFonts w:eastAsiaTheme="minorEastAsia"/>
      <w:lang w:eastAsia="en-GB"/>
    </w:rPr>
  </w:style>
  <w:style w:type="paragraph" w:styleId="BalloonText">
    <w:name w:val="Balloon Text"/>
    <w:basedOn w:val="Normal"/>
    <w:link w:val="BalloonTextChar"/>
    <w:uiPriority w:val="99"/>
    <w:semiHidden/>
    <w:unhideWhenUsed/>
    <w:rsid w:val="009D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36"/>
    <w:rPr>
      <w:rFonts w:ascii="Tahoma" w:eastAsiaTheme="minorEastAsia" w:hAnsi="Tahoma" w:cs="Tahoma"/>
      <w:sz w:val="16"/>
      <w:szCs w:val="16"/>
      <w:lang w:eastAsia="en-GB"/>
    </w:rPr>
  </w:style>
  <w:style w:type="paragraph" w:customStyle="1" w:styleId="Companyname">
    <w:name w:val="Company name"/>
    <w:basedOn w:val="Normal"/>
    <w:next w:val="Normal"/>
    <w:rsid w:val="006513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Courier New"/>
      <w:b/>
      <w:color w:val="333333"/>
      <w:sz w:val="24"/>
      <w:szCs w:val="24"/>
      <w:lang w:eastAsia="en-US"/>
    </w:rPr>
  </w:style>
  <w:style w:type="numbering" w:customStyle="1" w:styleId="List--level1">
    <w:name w:val="List -- level 1"/>
    <w:basedOn w:val="NoList"/>
    <w:rsid w:val="00651345"/>
    <w:pPr>
      <w:numPr>
        <w:numId w:val="2"/>
      </w:numPr>
    </w:pPr>
  </w:style>
  <w:style w:type="paragraph" w:customStyle="1" w:styleId="List-level4">
    <w:name w:val="List - level 4"/>
    <w:basedOn w:val="Normal"/>
    <w:next w:val="Normal"/>
    <w:rsid w:val="00651345"/>
    <w:pPr>
      <w:numPr>
        <w:numId w:val="3"/>
      </w:numPr>
      <w:spacing w:after="0" w:line="240" w:lineRule="auto"/>
    </w:pPr>
    <w:rPr>
      <w:rFonts w:ascii="Arial" w:eastAsia="Times New Roman" w:hAnsi="Arial" w:cs="Times New Roman"/>
      <w:i/>
      <w:sz w:val="20"/>
      <w:szCs w:val="20"/>
      <w:lang w:eastAsia="en-US"/>
    </w:rPr>
  </w:style>
  <w:style w:type="character" w:customStyle="1" w:styleId="Instructionaltext">
    <w:name w:val="Instructional text"/>
    <w:rsid w:val="00651345"/>
    <w:rPr>
      <w:rFonts w:ascii="Arial" w:hAnsi="Arial"/>
      <w:i/>
      <w:color w:val="5F5F5F"/>
      <w:sz w:val="20"/>
    </w:rPr>
  </w:style>
  <w:style w:type="numbering" w:customStyle="1" w:styleId="Listlevel2">
    <w:name w:val="List level 2"/>
    <w:basedOn w:val="NoList"/>
    <w:rsid w:val="00A61E6B"/>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36"/>
    <w:rPr>
      <w:rFonts w:eastAsiaTheme="minorEastAsia"/>
      <w:lang w:eastAsia="en-GB"/>
    </w:rPr>
  </w:style>
  <w:style w:type="paragraph" w:styleId="Heading1">
    <w:name w:val="heading 1"/>
    <w:basedOn w:val="Normal"/>
    <w:next w:val="Normal"/>
    <w:link w:val="Heading1Char"/>
    <w:uiPriority w:val="9"/>
    <w:qFormat/>
    <w:rsid w:val="009D6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6836"/>
    <w:pPr>
      <w:spacing w:before="100" w:beforeAutospacing="1" w:after="100" w:afterAutospacing="1" w:line="288" w:lineRule="atLeast"/>
      <w:outlineLvl w:val="1"/>
    </w:pPr>
    <w:rPr>
      <w:rFonts w:ascii="Times New Roman" w:eastAsia="Times New Roman" w:hAnsi="Times New Roman" w:cs="Times New Roman"/>
      <w:b/>
      <w:bCs/>
      <w:color w:val="1361C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83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9D6836"/>
    <w:rPr>
      <w:rFonts w:ascii="Times New Roman" w:eastAsia="Times New Roman" w:hAnsi="Times New Roman" w:cs="Times New Roman"/>
      <w:b/>
      <w:bCs/>
      <w:color w:val="1361C5"/>
      <w:sz w:val="26"/>
      <w:szCs w:val="26"/>
      <w:lang w:eastAsia="en-GB"/>
    </w:rPr>
  </w:style>
  <w:style w:type="paragraph" w:styleId="Header">
    <w:name w:val="header"/>
    <w:basedOn w:val="Normal"/>
    <w:link w:val="HeaderChar"/>
    <w:uiPriority w:val="99"/>
    <w:unhideWhenUsed/>
    <w:rsid w:val="009D6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836"/>
    <w:rPr>
      <w:rFonts w:eastAsiaTheme="minorEastAsia"/>
      <w:lang w:eastAsia="en-GB"/>
    </w:rPr>
  </w:style>
  <w:style w:type="paragraph" w:styleId="Footer">
    <w:name w:val="footer"/>
    <w:basedOn w:val="Normal"/>
    <w:link w:val="FooterChar"/>
    <w:uiPriority w:val="99"/>
    <w:unhideWhenUsed/>
    <w:rsid w:val="009D6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36"/>
    <w:rPr>
      <w:rFonts w:eastAsiaTheme="minorEastAsia"/>
      <w:lang w:eastAsia="en-GB"/>
    </w:rPr>
  </w:style>
  <w:style w:type="paragraph" w:styleId="BalloonText">
    <w:name w:val="Balloon Text"/>
    <w:basedOn w:val="Normal"/>
    <w:link w:val="BalloonTextChar"/>
    <w:uiPriority w:val="99"/>
    <w:semiHidden/>
    <w:unhideWhenUsed/>
    <w:rsid w:val="009D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36"/>
    <w:rPr>
      <w:rFonts w:ascii="Tahoma" w:eastAsiaTheme="minorEastAsia" w:hAnsi="Tahoma" w:cs="Tahoma"/>
      <w:sz w:val="16"/>
      <w:szCs w:val="16"/>
      <w:lang w:eastAsia="en-GB"/>
    </w:rPr>
  </w:style>
  <w:style w:type="paragraph" w:customStyle="1" w:styleId="Companyname">
    <w:name w:val="Company name"/>
    <w:basedOn w:val="Normal"/>
    <w:next w:val="Normal"/>
    <w:rsid w:val="006513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Courier New"/>
      <w:b/>
      <w:color w:val="333333"/>
      <w:sz w:val="24"/>
      <w:szCs w:val="24"/>
      <w:lang w:eastAsia="en-US"/>
    </w:rPr>
  </w:style>
  <w:style w:type="numbering" w:customStyle="1" w:styleId="List--level1">
    <w:name w:val="List -- level 1"/>
    <w:basedOn w:val="NoList"/>
    <w:rsid w:val="00651345"/>
    <w:pPr>
      <w:numPr>
        <w:numId w:val="2"/>
      </w:numPr>
    </w:pPr>
  </w:style>
  <w:style w:type="paragraph" w:customStyle="1" w:styleId="List-level4">
    <w:name w:val="List - level 4"/>
    <w:basedOn w:val="Normal"/>
    <w:next w:val="Normal"/>
    <w:rsid w:val="00651345"/>
    <w:pPr>
      <w:numPr>
        <w:numId w:val="3"/>
      </w:numPr>
      <w:spacing w:after="0" w:line="240" w:lineRule="auto"/>
    </w:pPr>
    <w:rPr>
      <w:rFonts w:ascii="Arial" w:eastAsia="Times New Roman" w:hAnsi="Arial" w:cs="Times New Roman"/>
      <w:i/>
      <w:sz w:val="20"/>
      <w:szCs w:val="20"/>
      <w:lang w:eastAsia="en-US"/>
    </w:rPr>
  </w:style>
  <w:style w:type="character" w:customStyle="1" w:styleId="Instructionaltext">
    <w:name w:val="Instructional text"/>
    <w:rsid w:val="00651345"/>
    <w:rPr>
      <w:rFonts w:ascii="Arial" w:hAnsi="Arial"/>
      <w:i/>
      <w:color w:val="5F5F5F"/>
      <w:sz w:val="20"/>
    </w:rPr>
  </w:style>
  <w:style w:type="numbering" w:customStyle="1" w:styleId="Listlevel2">
    <w:name w:val="List level 2"/>
    <w:basedOn w:val="NoList"/>
    <w:rsid w:val="00A61E6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Denyse</dc:creator>
  <cp:lastModifiedBy>Denyse</cp:lastModifiedBy>
  <cp:revision>2</cp:revision>
  <cp:lastPrinted>2017-01-30T11:50:00Z</cp:lastPrinted>
  <dcterms:created xsi:type="dcterms:W3CDTF">2017-01-31T11:56:00Z</dcterms:created>
  <dcterms:modified xsi:type="dcterms:W3CDTF">2017-01-31T11:56:00Z</dcterms:modified>
</cp:coreProperties>
</file>